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DC" w:rsidRPr="0080309D" w:rsidRDefault="00A33E7C" w:rsidP="00AC41DC">
      <w:pPr>
        <w:spacing w:after="0"/>
        <w:jc w:val="center"/>
        <w:rPr>
          <w:rFonts w:ascii="Verdana" w:hAnsi="Verdana"/>
          <w:b/>
          <w:sz w:val="24"/>
          <w:szCs w:val="20"/>
        </w:rPr>
      </w:pPr>
      <w:r w:rsidRPr="0080309D">
        <w:rPr>
          <w:rFonts w:ascii="Verdana" w:hAnsi="Verdana"/>
          <w:b/>
          <w:sz w:val="24"/>
          <w:szCs w:val="20"/>
        </w:rPr>
        <w:t>Free Will</w:t>
      </w:r>
    </w:p>
    <w:p w:rsidR="0080309D" w:rsidRPr="0080309D" w:rsidRDefault="0080309D" w:rsidP="00AC41DC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9056C" w:rsidRPr="0080309D" w:rsidRDefault="0009056C" w:rsidP="00C87D3F">
      <w:pPr>
        <w:spacing w:after="0"/>
        <w:rPr>
          <w:rFonts w:ascii="Verdana" w:hAnsi="Verdana"/>
          <w:sz w:val="20"/>
          <w:szCs w:val="20"/>
        </w:rPr>
      </w:pPr>
      <w:r w:rsidRPr="0080309D">
        <w:rPr>
          <w:rFonts w:ascii="Verdana" w:hAnsi="Verdana"/>
          <w:sz w:val="20"/>
          <w:szCs w:val="20"/>
        </w:rPr>
        <w:t xml:space="preserve">Intercessors are volunteers; the calling </w:t>
      </w:r>
      <w:r w:rsidRPr="0080309D">
        <w:rPr>
          <w:rFonts w:ascii="Verdana" w:hAnsi="Verdana"/>
          <w:noProof/>
          <w:sz w:val="20"/>
          <w:szCs w:val="20"/>
        </w:rPr>
        <w:t>is not commanded</w:t>
      </w:r>
      <w:r w:rsidRPr="0080309D">
        <w:rPr>
          <w:rFonts w:ascii="Verdana" w:hAnsi="Verdana"/>
          <w:sz w:val="20"/>
          <w:szCs w:val="20"/>
        </w:rPr>
        <w:t xml:space="preserve"> of them.  Each assignment </w:t>
      </w:r>
      <w:r w:rsidRPr="0080309D">
        <w:rPr>
          <w:rFonts w:ascii="Verdana" w:hAnsi="Verdana"/>
          <w:noProof/>
          <w:sz w:val="20"/>
          <w:szCs w:val="20"/>
        </w:rPr>
        <w:t>is offered</w:t>
      </w:r>
      <w:r w:rsidRPr="0080309D">
        <w:rPr>
          <w:rFonts w:ascii="Verdana" w:hAnsi="Verdana"/>
          <w:sz w:val="20"/>
          <w:szCs w:val="20"/>
        </w:rPr>
        <w:t xml:space="preserve"> and then accepted by free will</w:t>
      </w:r>
      <w:r w:rsidR="00AC41DC" w:rsidRPr="0080309D">
        <w:rPr>
          <w:rFonts w:ascii="Verdana" w:hAnsi="Verdana"/>
          <w:sz w:val="20"/>
          <w:szCs w:val="20"/>
        </w:rPr>
        <w:t>,</w:t>
      </w:r>
      <w:r w:rsidRPr="0080309D">
        <w:rPr>
          <w:rFonts w:ascii="Verdana" w:hAnsi="Verdana"/>
          <w:sz w:val="20"/>
          <w:szCs w:val="20"/>
        </w:rPr>
        <w:t xml:space="preserve"> with no coercion by God in the offering.  But the option is made clear in advance, that there are risks, challenges, and great reward, no matter what.</w:t>
      </w:r>
      <w:bookmarkStart w:id="0" w:name="_GoBack"/>
      <w:bookmarkEnd w:id="0"/>
    </w:p>
    <w:p w:rsidR="00C87D3F" w:rsidRPr="0080309D" w:rsidRDefault="00C87D3F" w:rsidP="00C87D3F">
      <w:pPr>
        <w:spacing w:after="0"/>
        <w:rPr>
          <w:rFonts w:ascii="Verdana" w:hAnsi="Verdana"/>
          <w:sz w:val="20"/>
          <w:szCs w:val="20"/>
        </w:rPr>
      </w:pPr>
    </w:p>
    <w:p w:rsidR="000445F0" w:rsidRPr="0080309D" w:rsidRDefault="000445F0" w:rsidP="00C87D3F">
      <w:pPr>
        <w:spacing w:after="0"/>
        <w:rPr>
          <w:rFonts w:ascii="Verdana" w:hAnsi="Verdana"/>
          <w:sz w:val="20"/>
          <w:szCs w:val="20"/>
        </w:rPr>
      </w:pPr>
      <w:r w:rsidRPr="0080309D">
        <w:rPr>
          <w:rFonts w:ascii="Verdana" w:hAnsi="Verdana"/>
          <w:sz w:val="20"/>
          <w:szCs w:val="20"/>
        </w:rPr>
        <w:t xml:space="preserve">Free will is the power to choose. </w:t>
      </w:r>
      <w:r w:rsidR="0064155F" w:rsidRPr="0080309D">
        <w:rPr>
          <w:rFonts w:ascii="Verdana" w:hAnsi="Verdana"/>
          <w:sz w:val="20"/>
          <w:szCs w:val="20"/>
        </w:rPr>
        <w:t>A person</w:t>
      </w:r>
      <w:r w:rsidRPr="0080309D">
        <w:rPr>
          <w:rFonts w:ascii="Verdana" w:hAnsi="Verdana"/>
          <w:sz w:val="20"/>
          <w:szCs w:val="20"/>
        </w:rPr>
        <w:t xml:space="preserve"> can be fulfilling the assignment </w:t>
      </w:r>
      <w:r w:rsidRPr="0080309D">
        <w:rPr>
          <w:rFonts w:ascii="Verdana" w:hAnsi="Verdana"/>
          <w:noProof/>
          <w:sz w:val="20"/>
          <w:szCs w:val="20"/>
        </w:rPr>
        <w:t>on</w:t>
      </w:r>
      <w:r w:rsidRPr="0080309D">
        <w:rPr>
          <w:rFonts w:ascii="Verdana" w:hAnsi="Verdana"/>
          <w:sz w:val="20"/>
          <w:szCs w:val="20"/>
        </w:rPr>
        <w:t xml:space="preserve"> </w:t>
      </w:r>
      <w:r w:rsidR="0064155F" w:rsidRPr="0080309D">
        <w:rPr>
          <w:rFonts w:ascii="Verdana" w:hAnsi="Verdana"/>
          <w:sz w:val="20"/>
          <w:szCs w:val="20"/>
        </w:rPr>
        <w:t>their</w:t>
      </w:r>
      <w:r w:rsidRPr="0080309D">
        <w:rPr>
          <w:rFonts w:ascii="Verdana" w:hAnsi="Verdana"/>
          <w:sz w:val="20"/>
          <w:szCs w:val="20"/>
        </w:rPr>
        <w:t xml:space="preserve"> life but not</w:t>
      </w:r>
      <w:r w:rsidR="00FB2552" w:rsidRPr="0080309D">
        <w:rPr>
          <w:rFonts w:ascii="Verdana" w:hAnsi="Verdana"/>
          <w:sz w:val="20"/>
          <w:szCs w:val="20"/>
        </w:rPr>
        <w:t xml:space="preserve"> </w:t>
      </w:r>
      <w:r w:rsidR="00D1468A" w:rsidRPr="0080309D">
        <w:rPr>
          <w:rFonts w:ascii="Verdana" w:hAnsi="Verdana"/>
          <w:sz w:val="20"/>
          <w:szCs w:val="20"/>
        </w:rPr>
        <w:t xml:space="preserve">choosing to </w:t>
      </w:r>
      <w:r w:rsidR="00FB2552" w:rsidRPr="0080309D">
        <w:rPr>
          <w:rFonts w:ascii="Verdana" w:hAnsi="Verdana"/>
          <w:sz w:val="20"/>
          <w:szCs w:val="20"/>
        </w:rPr>
        <w:t xml:space="preserve">grow in such a way that </w:t>
      </w:r>
      <w:r w:rsidR="0064155F" w:rsidRPr="0080309D">
        <w:rPr>
          <w:rFonts w:ascii="Verdana" w:hAnsi="Verdana"/>
          <w:sz w:val="20"/>
          <w:szCs w:val="20"/>
        </w:rPr>
        <w:t>they</w:t>
      </w:r>
      <w:r w:rsidRPr="0080309D">
        <w:rPr>
          <w:rFonts w:ascii="Verdana" w:hAnsi="Verdana"/>
          <w:sz w:val="20"/>
          <w:szCs w:val="20"/>
        </w:rPr>
        <w:t xml:space="preserve"> liv</w:t>
      </w:r>
      <w:r w:rsidR="00FB2552" w:rsidRPr="0080309D">
        <w:rPr>
          <w:rFonts w:ascii="Verdana" w:hAnsi="Verdana"/>
          <w:sz w:val="20"/>
          <w:szCs w:val="20"/>
        </w:rPr>
        <w:t>e</w:t>
      </w:r>
      <w:r w:rsidRPr="0080309D">
        <w:rPr>
          <w:rFonts w:ascii="Verdana" w:hAnsi="Verdana"/>
          <w:sz w:val="20"/>
          <w:szCs w:val="20"/>
        </w:rPr>
        <w:t xml:space="preserve"> out the fullness </w:t>
      </w:r>
      <w:r w:rsidR="0009056C" w:rsidRPr="0080309D">
        <w:rPr>
          <w:rFonts w:ascii="Verdana" w:hAnsi="Verdana"/>
          <w:sz w:val="20"/>
          <w:szCs w:val="20"/>
        </w:rPr>
        <w:t>of that</w:t>
      </w:r>
      <w:r w:rsidR="00FB2552" w:rsidRPr="0080309D">
        <w:rPr>
          <w:rFonts w:ascii="Verdana" w:hAnsi="Verdana"/>
          <w:sz w:val="20"/>
          <w:szCs w:val="20"/>
        </w:rPr>
        <w:t xml:space="preserve"> assignment </w:t>
      </w:r>
      <w:r w:rsidR="00FB2552" w:rsidRPr="0080309D">
        <w:rPr>
          <w:rFonts w:ascii="Verdana" w:hAnsi="Verdana"/>
          <w:noProof/>
          <w:sz w:val="20"/>
          <w:szCs w:val="20"/>
        </w:rPr>
        <w:t>on</w:t>
      </w:r>
      <w:r w:rsidR="00FB2552" w:rsidRPr="0080309D">
        <w:rPr>
          <w:rFonts w:ascii="Verdana" w:hAnsi="Verdana"/>
          <w:sz w:val="20"/>
          <w:szCs w:val="20"/>
        </w:rPr>
        <w:t xml:space="preserve"> </w:t>
      </w:r>
      <w:r w:rsidR="0064155F" w:rsidRPr="0080309D">
        <w:rPr>
          <w:rFonts w:ascii="Verdana" w:hAnsi="Verdana"/>
          <w:sz w:val="20"/>
          <w:szCs w:val="20"/>
        </w:rPr>
        <w:t>their</w:t>
      </w:r>
      <w:r w:rsidR="00FB2552" w:rsidRPr="0080309D">
        <w:rPr>
          <w:rFonts w:ascii="Verdana" w:hAnsi="Verdana"/>
          <w:sz w:val="20"/>
          <w:szCs w:val="20"/>
        </w:rPr>
        <w:t xml:space="preserve"> life.</w:t>
      </w:r>
      <w:r w:rsidR="00C87D3F" w:rsidRPr="0080309D">
        <w:rPr>
          <w:rFonts w:ascii="Verdana" w:hAnsi="Verdana"/>
          <w:sz w:val="20"/>
          <w:szCs w:val="20"/>
        </w:rPr>
        <w:t xml:space="preserve"> </w:t>
      </w:r>
      <w:r w:rsidRPr="0080309D">
        <w:rPr>
          <w:rFonts w:ascii="Verdana" w:hAnsi="Verdana"/>
          <w:sz w:val="20"/>
          <w:szCs w:val="20"/>
        </w:rPr>
        <w:t>Fullness is the state of being full. It indicates wholeness or completeness</w:t>
      </w:r>
      <w:r w:rsidR="00FB2552" w:rsidRPr="0080309D">
        <w:rPr>
          <w:rFonts w:ascii="Verdana" w:hAnsi="Verdana"/>
          <w:sz w:val="20"/>
          <w:szCs w:val="20"/>
        </w:rPr>
        <w:t xml:space="preserve">. </w:t>
      </w:r>
      <w:r w:rsidRPr="0080309D">
        <w:rPr>
          <w:rFonts w:ascii="Verdana" w:hAnsi="Verdana"/>
          <w:sz w:val="20"/>
          <w:szCs w:val="20"/>
        </w:rPr>
        <w:t>Thinking of the parable of the man who built his house on the rock and the man who built his house on the sand</w:t>
      </w:r>
      <w:r w:rsidR="00D1468A" w:rsidRPr="0080309D">
        <w:rPr>
          <w:rFonts w:ascii="Verdana" w:hAnsi="Verdana"/>
          <w:sz w:val="20"/>
          <w:szCs w:val="20"/>
        </w:rPr>
        <w:t xml:space="preserve">, a choice </w:t>
      </w:r>
      <w:r w:rsidR="00D1468A" w:rsidRPr="0080309D">
        <w:rPr>
          <w:rFonts w:ascii="Verdana" w:hAnsi="Verdana"/>
          <w:noProof/>
          <w:sz w:val="20"/>
          <w:szCs w:val="20"/>
        </w:rPr>
        <w:t>was made</w:t>
      </w:r>
      <w:r w:rsidRPr="0080309D">
        <w:rPr>
          <w:rFonts w:ascii="Verdana" w:hAnsi="Verdana"/>
          <w:sz w:val="20"/>
          <w:szCs w:val="20"/>
        </w:rPr>
        <w:t xml:space="preserve">. It doesn't say the </w:t>
      </w:r>
      <w:r w:rsidR="0009056C" w:rsidRPr="0080309D">
        <w:rPr>
          <w:rFonts w:ascii="Verdana" w:hAnsi="Verdana"/>
          <w:sz w:val="20"/>
          <w:szCs w:val="20"/>
        </w:rPr>
        <w:t>man</w:t>
      </w:r>
      <w:r w:rsidRPr="0080309D">
        <w:rPr>
          <w:rFonts w:ascii="Verdana" w:hAnsi="Verdana"/>
          <w:sz w:val="20"/>
          <w:szCs w:val="20"/>
        </w:rPr>
        <w:t xml:space="preserve"> who built his house on the</w:t>
      </w:r>
      <w:r w:rsidR="00FB2552" w:rsidRPr="0080309D">
        <w:rPr>
          <w:rFonts w:ascii="Verdana" w:hAnsi="Verdana"/>
          <w:sz w:val="20"/>
          <w:szCs w:val="20"/>
        </w:rPr>
        <w:t xml:space="preserve"> sand didn't dig. It just said</w:t>
      </w:r>
      <w:r w:rsidRPr="0080309D">
        <w:rPr>
          <w:rFonts w:ascii="Verdana" w:hAnsi="Verdana"/>
          <w:sz w:val="20"/>
          <w:szCs w:val="20"/>
        </w:rPr>
        <w:t xml:space="preserve"> his house </w:t>
      </w:r>
      <w:r w:rsidRPr="0080309D">
        <w:rPr>
          <w:rFonts w:ascii="Verdana" w:hAnsi="Verdana"/>
          <w:noProof/>
          <w:sz w:val="20"/>
          <w:szCs w:val="20"/>
        </w:rPr>
        <w:t>was built</w:t>
      </w:r>
      <w:r w:rsidRPr="0080309D">
        <w:rPr>
          <w:rFonts w:ascii="Verdana" w:hAnsi="Verdana"/>
          <w:sz w:val="20"/>
          <w:szCs w:val="20"/>
        </w:rPr>
        <w:t xml:space="preserve"> on the sand. </w:t>
      </w:r>
      <w:r w:rsidR="0009056C" w:rsidRPr="0080309D">
        <w:rPr>
          <w:rFonts w:ascii="Verdana" w:hAnsi="Verdana"/>
          <w:sz w:val="20"/>
          <w:szCs w:val="20"/>
        </w:rPr>
        <w:t>He had it in him to build, but h</w:t>
      </w:r>
      <w:r w:rsidRPr="0080309D">
        <w:rPr>
          <w:rFonts w:ascii="Verdana" w:hAnsi="Verdana"/>
          <w:sz w:val="20"/>
          <w:szCs w:val="20"/>
        </w:rPr>
        <w:t>e never chose to go deeper. He never chose to put in more time</w:t>
      </w:r>
      <w:r w:rsidR="00C87D3F" w:rsidRPr="0080309D">
        <w:rPr>
          <w:rFonts w:ascii="Verdana" w:hAnsi="Verdana"/>
          <w:sz w:val="20"/>
          <w:szCs w:val="20"/>
        </w:rPr>
        <w:t xml:space="preserve"> to get to the rock</w:t>
      </w:r>
      <w:r w:rsidRPr="0080309D">
        <w:rPr>
          <w:rFonts w:ascii="Verdana" w:hAnsi="Verdana"/>
          <w:sz w:val="20"/>
          <w:szCs w:val="20"/>
        </w:rPr>
        <w:t xml:space="preserve">. He never chose to live in a place that made sure there </w:t>
      </w:r>
      <w:r w:rsidRPr="0080309D">
        <w:rPr>
          <w:rFonts w:ascii="Verdana" w:hAnsi="Verdana"/>
          <w:noProof/>
          <w:sz w:val="20"/>
          <w:szCs w:val="20"/>
        </w:rPr>
        <w:t>w</w:t>
      </w:r>
      <w:r w:rsidR="00AC41DC" w:rsidRPr="0080309D">
        <w:rPr>
          <w:rFonts w:ascii="Verdana" w:hAnsi="Verdana"/>
          <w:noProof/>
          <w:sz w:val="20"/>
          <w:szCs w:val="20"/>
        </w:rPr>
        <w:t>ere</w:t>
      </w:r>
      <w:r w:rsidR="00FB2552" w:rsidRPr="0080309D">
        <w:rPr>
          <w:rFonts w:ascii="Verdana" w:hAnsi="Verdana"/>
          <w:sz w:val="20"/>
          <w:szCs w:val="20"/>
        </w:rPr>
        <w:t xml:space="preserve"> foundation and</w:t>
      </w:r>
      <w:r w:rsidRPr="0080309D">
        <w:rPr>
          <w:rFonts w:ascii="Verdana" w:hAnsi="Verdana"/>
          <w:sz w:val="20"/>
          <w:szCs w:val="20"/>
        </w:rPr>
        <w:t xml:space="preserve"> structure for day-to-day life to be carried out. </w:t>
      </w:r>
      <w:r w:rsidR="00534857" w:rsidRPr="0080309D">
        <w:rPr>
          <w:rFonts w:ascii="Verdana" w:hAnsi="Verdana"/>
          <w:sz w:val="20"/>
          <w:szCs w:val="20"/>
        </w:rPr>
        <w:t>Free will</w:t>
      </w:r>
      <w:r w:rsidRPr="0080309D">
        <w:rPr>
          <w:rFonts w:ascii="Verdana" w:hAnsi="Verdana"/>
          <w:sz w:val="20"/>
          <w:szCs w:val="20"/>
        </w:rPr>
        <w:t xml:space="preserve"> is </w:t>
      </w:r>
      <w:r w:rsidR="0064155F" w:rsidRPr="0080309D">
        <w:rPr>
          <w:rFonts w:ascii="Verdana" w:hAnsi="Verdana"/>
          <w:sz w:val="20"/>
          <w:szCs w:val="20"/>
        </w:rPr>
        <w:t>y</w:t>
      </w:r>
      <w:r w:rsidR="00534857" w:rsidRPr="0080309D">
        <w:rPr>
          <w:rFonts w:ascii="Verdana" w:hAnsi="Verdana"/>
          <w:sz w:val="20"/>
          <w:szCs w:val="20"/>
        </w:rPr>
        <w:t>ours to manage</w:t>
      </w:r>
      <w:r w:rsidRPr="0080309D">
        <w:rPr>
          <w:rFonts w:ascii="Verdana" w:hAnsi="Verdana"/>
          <w:sz w:val="20"/>
          <w:szCs w:val="20"/>
        </w:rPr>
        <w:t xml:space="preserve">. </w:t>
      </w:r>
      <w:r w:rsidR="00E3188F" w:rsidRPr="0080309D">
        <w:rPr>
          <w:rFonts w:ascii="Verdana" w:hAnsi="Verdana"/>
          <w:noProof/>
          <w:sz w:val="20"/>
          <w:szCs w:val="20"/>
        </w:rPr>
        <w:t>An intercessor’s post may be left by their</w:t>
      </w:r>
      <w:r w:rsidRPr="0080309D">
        <w:rPr>
          <w:rFonts w:ascii="Verdana" w:hAnsi="Verdana"/>
          <w:noProof/>
          <w:sz w:val="20"/>
          <w:szCs w:val="20"/>
        </w:rPr>
        <w:t xml:space="preserve"> own volition</w:t>
      </w:r>
      <w:r w:rsidRPr="0080309D">
        <w:rPr>
          <w:rFonts w:ascii="Verdana" w:hAnsi="Verdana"/>
          <w:sz w:val="20"/>
          <w:szCs w:val="20"/>
        </w:rPr>
        <w:t xml:space="preserve"> at any time. God will not force a position on </w:t>
      </w:r>
      <w:r w:rsidR="00E3188F" w:rsidRPr="0080309D">
        <w:rPr>
          <w:rFonts w:ascii="Verdana" w:hAnsi="Verdana"/>
          <w:sz w:val="20"/>
          <w:szCs w:val="20"/>
        </w:rPr>
        <w:t>anyone</w:t>
      </w:r>
      <w:r w:rsidRPr="0080309D">
        <w:rPr>
          <w:rFonts w:ascii="Verdana" w:hAnsi="Verdana"/>
          <w:sz w:val="20"/>
          <w:szCs w:val="20"/>
        </w:rPr>
        <w:t xml:space="preserve">. </w:t>
      </w:r>
      <w:r w:rsidR="00E3188F" w:rsidRPr="0080309D">
        <w:rPr>
          <w:rFonts w:ascii="Verdana" w:hAnsi="Verdana"/>
          <w:sz w:val="20"/>
          <w:szCs w:val="20"/>
        </w:rPr>
        <w:t>The</w:t>
      </w:r>
      <w:r w:rsidRPr="0080309D">
        <w:rPr>
          <w:rFonts w:ascii="Verdana" w:hAnsi="Verdana"/>
          <w:sz w:val="20"/>
          <w:szCs w:val="20"/>
        </w:rPr>
        <w:t xml:space="preserve"> Holy Spirit's leading </w:t>
      </w:r>
      <w:r w:rsidR="00E3188F" w:rsidRPr="0080309D">
        <w:rPr>
          <w:rFonts w:ascii="Verdana" w:hAnsi="Verdana"/>
          <w:sz w:val="20"/>
          <w:szCs w:val="20"/>
        </w:rPr>
        <w:t xml:space="preserve">is </w:t>
      </w:r>
      <w:r w:rsidR="00E41E6F" w:rsidRPr="0080309D">
        <w:rPr>
          <w:rFonts w:ascii="Verdana" w:hAnsi="Verdana"/>
          <w:sz w:val="20"/>
          <w:szCs w:val="20"/>
        </w:rPr>
        <w:t>crucial and vital to a living intercessor,</w:t>
      </w:r>
      <w:r w:rsidR="00E3188F" w:rsidRPr="0080309D">
        <w:rPr>
          <w:rFonts w:ascii="Verdana" w:hAnsi="Verdana"/>
          <w:sz w:val="20"/>
          <w:szCs w:val="20"/>
        </w:rPr>
        <w:t xml:space="preserve"> but not compulsory.</w:t>
      </w:r>
      <w:r w:rsidR="0009056C" w:rsidRPr="0080309D">
        <w:rPr>
          <w:rFonts w:ascii="Verdana" w:hAnsi="Verdana"/>
          <w:sz w:val="20"/>
          <w:szCs w:val="20"/>
        </w:rPr>
        <w:t xml:space="preserve"> </w:t>
      </w:r>
    </w:p>
    <w:p w:rsidR="00C87D3F" w:rsidRPr="0080309D" w:rsidRDefault="00C87D3F" w:rsidP="00C87D3F">
      <w:pPr>
        <w:spacing w:after="0"/>
        <w:rPr>
          <w:rFonts w:ascii="Verdana" w:hAnsi="Verdana"/>
          <w:sz w:val="20"/>
          <w:szCs w:val="20"/>
        </w:rPr>
      </w:pPr>
    </w:p>
    <w:p w:rsidR="00093E8F" w:rsidRPr="0080309D" w:rsidRDefault="00093E8F" w:rsidP="00AC41DC">
      <w:pPr>
        <w:spacing w:after="0"/>
        <w:rPr>
          <w:rFonts w:ascii="Verdana" w:hAnsi="Verdana"/>
          <w:noProof/>
          <w:sz w:val="20"/>
          <w:szCs w:val="20"/>
          <w:u w:val="thick" w:color="239E66"/>
        </w:rPr>
      </w:pPr>
      <w:r w:rsidRPr="0080309D">
        <w:rPr>
          <w:rFonts w:ascii="Verdana" w:hAnsi="Verdana"/>
          <w:sz w:val="20"/>
          <w:szCs w:val="20"/>
        </w:rPr>
        <w:t xml:space="preserve">When a person </w:t>
      </w:r>
      <w:r w:rsidR="00FB2552" w:rsidRPr="0080309D">
        <w:rPr>
          <w:rFonts w:ascii="Verdana" w:hAnsi="Verdana"/>
          <w:sz w:val="20"/>
          <w:szCs w:val="20"/>
        </w:rPr>
        <w:t>answers in agreement</w:t>
      </w:r>
      <w:r w:rsidR="00C87D3F" w:rsidRPr="0080309D">
        <w:rPr>
          <w:rFonts w:ascii="Verdana" w:hAnsi="Verdana"/>
          <w:sz w:val="20"/>
          <w:szCs w:val="20"/>
        </w:rPr>
        <w:t xml:space="preserve"> to</w:t>
      </w:r>
      <w:r w:rsidR="00B563D9" w:rsidRPr="0080309D">
        <w:rPr>
          <w:rFonts w:ascii="Verdana" w:hAnsi="Verdana"/>
          <w:sz w:val="20"/>
          <w:szCs w:val="20"/>
        </w:rPr>
        <w:t xml:space="preserve"> the call</w:t>
      </w:r>
      <w:r w:rsidRPr="0080309D">
        <w:rPr>
          <w:rFonts w:ascii="Verdana" w:hAnsi="Verdana"/>
          <w:sz w:val="20"/>
          <w:szCs w:val="20"/>
        </w:rPr>
        <w:t xml:space="preserve"> </w:t>
      </w:r>
      <w:r w:rsidR="00C87D3F" w:rsidRPr="0080309D">
        <w:rPr>
          <w:rFonts w:ascii="Verdana" w:hAnsi="Verdana"/>
          <w:sz w:val="20"/>
          <w:szCs w:val="20"/>
        </w:rPr>
        <w:t>of</w:t>
      </w:r>
      <w:r w:rsidR="00FB2552" w:rsidRPr="0080309D">
        <w:rPr>
          <w:rFonts w:ascii="Verdana" w:hAnsi="Verdana"/>
          <w:sz w:val="20"/>
          <w:szCs w:val="20"/>
        </w:rPr>
        <w:t xml:space="preserve"> intercession, </w:t>
      </w:r>
      <w:r w:rsidR="00390121" w:rsidRPr="0080309D">
        <w:rPr>
          <w:rFonts w:ascii="Verdana" w:hAnsi="Verdana"/>
          <w:sz w:val="20"/>
          <w:szCs w:val="20"/>
        </w:rPr>
        <w:t>their choice includes</w:t>
      </w:r>
      <w:r w:rsidR="00FB2552" w:rsidRPr="0080309D">
        <w:rPr>
          <w:rFonts w:ascii="Verdana" w:hAnsi="Verdana"/>
          <w:sz w:val="20"/>
          <w:szCs w:val="20"/>
        </w:rPr>
        <w:t xml:space="preserve"> </w:t>
      </w:r>
      <w:r w:rsidRPr="0080309D">
        <w:rPr>
          <w:rFonts w:ascii="Verdana" w:hAnsi="Verdana"/>
          <w:sz w:val="20"/>
          <w:szCs w:val="20"/>
        </w:rPr>
        <w:t>sign</w:t>
      </w:r>
      <w:r w:rsidR="00390121" w:rsidRPr="0080309D">
        <w:rPr>
          <w:rFonts w:ascii="Verdana" w:hAnsi="Verdana"/>
          <w:sz w:val="20"/>
          <w:szCs w:val="20"/>
        </w:rPr>
        <w:t>ing</w:t>
      </w:r>
      <w:r w:rsidRPr="0080309D">
        <w:rPr>
          <w:rFonts w:ascii="Verdana" w:hAnsi="Verdana"/>
          <w:sz w:val="20"/>
          <w:szCs w:val="20"/>
        </w:rPr>
        <w:t xml:space="preserve"> up for a walk that is </w:t>
      </w:r>
      <w:r w:rsidR="00B563D9" w:rsidRPr="0080309D">
        <w:rPr>
          <w:rFonts w:ascii="Verdana" w:hAnsi="Verdana"/>
          <w:sz w:val="20"/>
          <w:szCs w:val="20"/>
        </w:rPr>
        <w:t xml:space="preserve">to </w:t>
      </w:r>
      <w:r w:rsidR="00B563D9" w:rsidRPr="0080309D">
        <w:rPr>
          <w:rFonts w:ascii="Verdana" w:hAnsi="Verdana"/>
          <w:noProof/>
          <w:sz w:val="20"/>
          <w:szCs w:val="20"/>
        </w:rPr>
        <w:t xml:space="preserve">be </w:t>
      </w:r>
      <w:r w:rsidRPr="0080309D">
        <w:rPr>
          <w:rFonts w:ascii="Verdana" w:hAnsi="Verdana"/>
          <w:noProof/>
          <w:sz w:val="20"/>
          <w:szCs w:val="20"/>
        </w:rPr>
        <w:t>marked</w:t>
      </w:r>
      <w:r w:rsidRPr="0080309D">
        <w:rPr>
          <w:rFonts w:ascii="Verdana" w:hAnsi="Verdana"/>
          <w:sz w:val="20"/>
          <w:szCs w:val="20"/>
        </w:rPr>
        <w:t xml:space="preserve"> by character</w:t>
      </w:r>
      <w:r w:rsidR="00D1468A" w:rsidRPr="0080309D">
        <w:rPr>
          <w:rFonts w:ascii="Verdana" w:hAnsi="Verdana"/>
          <w:sz w:val="20"/>
          <w:szCs w:val="20"/>
        </w:rPr>
        <w:t>istics</w:t>
      </w:r>
      <w:r w:rsidRPr="0080309D">
        <w:rPr>
          <w:rFonts w:ascii="Verdana" w:hAnsi="Verdana"/>
          <w:sz w:val="20"/>
          <w:szCs w:val="20"/>
        </w:rPr>
        <w:t xml:space="preserve"> </w:t>
      </w:r>
      <w:r w:rsidR="00F04BE6" w:rsidRPr="0080309D">
        <w:rPr>
          <w:rFonts w:ascii="Verdana" w:hAnsi="Verdana"/>
          <w:sz w:val="20"/>
          <w:szCs w:val="20"/>
        </w:rPr>
        <w:t>befitting</w:t>
      </w:r>
      <w:r w:rsidRPr="0080309D">
        <w:rPr>
          <w:rFonts w:ascii="Verdana" w:hAnsi="Verdana"/>
          <w:sz w:val="20"/>
          <w:szCs w:val="20"/>
        </w:rPr>
        <w:t xml:space="preserve"> the assignment placed on their lives. The process is one in which Revelation 3:8 comes to life:</w:t>
      </w:r>
      <w:r w:rsidR="00AC41DC" w:rsidRPr="0080309D">
        <w:rPr>
          <w:rFonts w:ascii="Verdana" w:hAnsi="Verdana"/>
          <w:sz w:val="20"/>
          <w:szCs w:val="20"/>
        </w:rPr>
        <w:t xml:space="preserve"> a</w:t>
      </w:r>
      <w:r w:rsidRPr="0080309D">
        <w:rPr>
          <w:rFonts w:ascii="Verdana" w:hAnsi="Verdana"/>
          <w:sz w:val="20"/>
          <w:szCs w:val="20"/>
        </w:rPr>
        <w:t xml:space="preserve"> </w:t>
      </w:r>
      <w:r w:rsidRPr="0080309D">
        <w:rPr>
          <w:rFonts w:ascii="Verdana" w:hAnsi="Verdana"/>
          <w:noProof/>
          <w:sz w:val="20"/>
          <w:szCs w:val="20"/>
        </w:rPr>
        <w:t>fire</w:t>
      </w:r>
      <w:r w:rsidRPr="0080309D">
        <w:rPr>
          <w:rFonts w:ascii="Verdana" w:hAnsi="Verdana"/>
          <w:sz w:val="20"/>
          <w:szCs w:val="20"/>
        </w:rPr>
        <w:t xml:space="preserve"> that produces purity, </w:t>
      </w:r>
      <w:r w:rsidRPr="0080309D">
        <w:rPr>
          <w:rFonts w:ascii="Verdana" w:hAnsi="Verdana"/>
          <w:noProof/>
          <w:sz w:val="20"/>
          <w:szCs w:val="20"/>
        </w:rPr>
        <w:t>humility</w:t>
      </w:r>
      <w:r w:rsidRPr="0080309D">
        <w:rPr>
          <w:rFonts w:ascii="Verdana" w:hAnsi="Verdana"/>
          <w:sz w:val="20"/>
          <w:szCs w:val="20"/>
        </w:rPr>
        <w:t xml:space="preserve"> that produces a covering, and transformation </w:t>
      </w:r>
      <w:r w:rsidR="00AC41DC" w:rsidRPr="0080309D">
        <w:rPr>
          <w:rFonts w:ascii="Verdana" w:hAnsi="Verdana"/>
          <w:sz w:val="20"/>
          <w:szCs w:val="20"/>
        </w:rPr>
        <w:t>through the Word that restores G</w:t>
      </w:r>
      <w:r w:rsidRPr="0080309D">
        <w:rPr>
          <w:rFonts w:ascii="Verdana" w:hAnsi="Verdana"/>
          <w:sz w:val="20"/>
          <w:szCs w:val="20"/>
        </w:rPr>
        <w:t xml:space="preserve">odly perception and accurate vision. </w:t>
      </w:r>
    </w:p>
    <w:p w:rsidR="00C87D3F" w:rsidRPr="0080309D" w:rsidRDefault="00C87D3F" w:rsidP="00C87D3F">
      <w:pPr>
        <w:spacing w:after="0"/>
        <w:rPr>
          <w:rFonts w:ascii="Verdana" w:hAnsi="Verdana"/>
          <w:sz w:val="20"/>
          <w:szCs w:val="20"/>
        </w:rPr>
      </w:pPr>
    </w:p>
    <w:p w:rsidR="00A33E7C" w:rsidRPr="0080309D" w:rsidRDefault="0009056C" w:rsidP="0080309D">
      <w:pPr>
        <w:spacing w:after="0"/>
        <w:rPr>
          <w:rFonts w:ascii="Verdana" w:hAnsi="Verdana"/>
          <w:sz w:val="20"/>
          <w:szCs w:val="20"/>
        </w:rPr>
      </w:pPr>
      <w:r w:rsidRPr="0080309D">
        <w:rPr>
          <w:rFonts w:ascii="Verdana" w:hAnsi="Verdana"/>
          <w:sz w:val="20"/>
          <w:szCs w:val="20"/>
        </w:rPr>
        <w:t>In Isaiah 6, something shifted for Isaiah</w:t>
      </w:r>
      <w:r w:rsidR="00A33E7C" w:rsidRPr="0080309D">
        <w:rPr>
          <w:rFonts w:ascii="Verdana" w:hAnsi="Verdana"/>
          <w:sz w:val="20"/>
          <w:szCs w:val="20"/>
        </w:rPr>
        <w:t xml:space="preserve"> </w:t>
      </w:r>
      <w:r w:rsidR="00FB2552" w:rsidRPr="0080309D">
        <w:rPr>
          <w:rFonts w:ascii="Verdana" w:hAnsi="Verdana"/>
          <w:sz w:val="20"/>
          <w:szCs w:val="20"/>
        </w:rPr>
        <w:t xml:space="preserve">as </w:t>
      </w:r>
      <w:r w:rsidR="00D1468A" w:rsidRPr="0080309D">
        <w:rPr>
          <w:rFonts w:ascii="Verdana" w:hAnsi="Verdana"/>
          <w:sz w:val="20"/>
          <w:szCs w:val="20"/>
        </w:rPr>
        <w:t xml:space="preserve">he </w:t>
      </w:r>
      <w:r w:rsidR="00A33E7C" w:rsidRPr="0080309D">
        <w:rPr>
          <w:rFonts w:ascii="Verdana" w:hAnsi="Verdana"/>
          <w:sz w:val="20"/>
          <w:szCs w:val="20"/>
        </w:rPr>
        <w:t xml:space="preserve">saw what God wanted to do and how He was going to do it. Isaiah was able to come into agreement with the order of God and His power. </w:t>
      </w:r>
      <w:r w:rsidR="00093E8F" w:rsidRPr="0080309D">
        <w:rPr>
          <w:rFonts w:ascii="Verdana" w:hAnsi="Verdana"/>
          <w:sz w:val="20"/>
          <w:szCs w:val="20"/>
        </w:rPr>
        <w:t xml:space="preserve">When </w:t>
      </w:r>
      <w:r w:rsidR="00B563D9" w:rsidRPr="0080309D">
        <w:rPr>
          <w:rFonts w:ascii="Verdana" w:hAnsi="Verdana"/>
          <w:sz w:val="20"/>
          <w:szCs w:val="20"/>
        </w:rPr>
        <w:t>an intercessor</w:t>
      </w:r>
      <w:r w:rsidR="00093E8F" w:rsidRPr="0080309D">
        <w:rPr>
          <w:rFonts w:ascii="Verdana" w:hAnsi="Verdana"/>
          <w:sz w:val="20"/>
          <w:szCs w:val="20"/>
        </w:rPr>
        <w:t xml:space="preserve"> </w:t>
      </w:r>
      <w:r w:rsidR="00B563D9" w:rsidRPr="0080309D">
        <w:rPr>
          <w:rFonts w:ascii="Verdana" w:hAnsi="Verdana"/>
          <w:sz w:val="20"/>
          <w:szCs w:val="20"/>
        </w:rPr>
        <w:t>catches</w:t>
      </w:r>
      <w:r w:rsidR="00771CD4" w:rsidRPr="0080309D">
        <w:rPr>
          <w:rFonts w:ascii="Verdana" w:hAnsi="Verdana"/>
          <w:sz w:val="20"/>
          <w:szCs w:val="20"/>
        </w:rPr>
        <w:t xml:space="preserve"> sight of the Lord and</w:t>
      </w:r>
      <w:r w:rsidR="00B563D9" w:rsidRPr="0080309D">
        <w:rPr>
          <w:rFonts w:ascii="Verdana" w:hAnsi="Verdana"/>
          <w:sz w:val="20"/>
          <w:szCs w:val="20"/>
        </w:rPr>
        <w:t xml:space="preserve"> notices</w:t>
      </w:r>
      <w:r w:rsidR="00771CD4" w:rsidRPr="0080309D">
        <w:rPr>
          <w:rFonts w:ascii="Verdana" w:hAnsi="Verdana"/>
          <w:sz w:val="20"/>
          <w:szCs w:val="20"/>
        </w:rPr>
        <w:t xml:space="preserve"> what </w:t>
      </w:r>
      <w:r w:rsidR="00B563D9" w:rsidRPr="0080309D">
        <w:rPr>
          <w:rFonts w:ascii="Verdana" w:hAnsi="Verdana"/>
          <w:sz w:val="20"/>
          <w:szCs w:val="20"/>
        </w:rPr>
        <w:t>is</w:t>
      </w:r>
      <w:r w:rsidR="00771CD4" w:rsidRPr="0080309D">
        <w:rPr>
          <w:rFonts w:ascii="Verdana" w:hAnsi="Verdana"/>
          <w:sz w:val="20"/>
          <w:szCs w:val="20"/>
        </w:rPr>
        <w:t xml:space="preserve"> </w:t>
      </w:r>
      <w:r w:rsidR="00771CD4" w:rsidRPr="0080309D">
        <w:rPr>
          <w:rFonts w:ascii="Verdana" w:hAnsi="Verdana"/>
          <w:noProof/>
          <w:sz w:val="20"/>
          <w:szCs w:val="20"/>
        </w:rPr>
        <w:t>being revealed</w:t>
      </w:r>
      <w:r w:rsidR="00771CD4" w:rsidRPr="0080309D">
        <w:rPr>
          <w:rFonts w:ascii="Verdana" w:hAnsi="Verdana"/>
          <w:sz w:val="20"/>
          <w:szCs w:val="20"/>
        </w:rPr>
        <w:t xml:space="preserve">, </w:t>
      </w:r>
      <w:r w:rsidR="00B563D9" w:rsidRPr="0080309D">
        <w:rPr>
          <w:rFonts w:ascii="Verdana" w:hAnsi="Verdana"/>
          <w:sz w:val="20"/>
          <w:szCs w:val="20"/>
        </w:rPr>
        <w:t xml:space="preserve">there is a choice to be made. </w:t>
      </w:r>
      <w:r w:rsidR="000256B6" w:rsidRPr="0080309D">
        <w:rPr>
          <w:rFonts w:ascii="Verdana" w:hAnsi="Verdana"/>
          <w:sz w:val="20"/>
          <w:szCs w:val="20"/>
        </w:rPr>
        <w:t xml:space="preserve">Will </w:t>
      </w:r>
      <w:r w:rsidR="0064155F" w:rsidRPr="0080309D">
        <w:rPr>
          <w:rFonts w:ascii="Verdana" w:hAnsi="Verdana"/>
          <w:sz w:val="20"/>
          <w:szCs w:val="20"/>
        </w:rPr>
        <w:t>they</w:t>
      </w:r>
      <w:r w:rsidR="000256B6" w:rsidRPr="0080309D">
        <w:rPr>
          <w:rFonts w:ascii="Verdana" w:hAnsi="Verdana"/>
          <w:sz w:val="20"/>
          <w:szCs w:val="20"/>
        </w:rPr>
        <w:t xml:space="preserve"> decide to behold the Lord? Will </w:t>
      </w:r>
      <w:r w:rsidR="0064155F" w:rsidRPr="0080309D">
        <w:rPr>
          <w:rFonts w:ascii="Verdana" w:hAnsi="Verdana"/>
          <w:sz w:val="20"/>
          <w:szCs w:val="20"/>
        </w:rPr>
        <w:t>they</w:t>
      </w:r>
      <w:r w:rsidR="000256B6" w:rsidRPr="0080309D">
        <w:rPr>
          <w:rFonts w:ascii="Verdana" w:hAnsi="Verdana"/>
          <w:sz w:val="20"/>
          <w:szCs w:val="20"/>
        </w:rPr>
        <w:t xml:space="preserve"> </w:t>
      </w:r>
      <w:r w:rsidR="00390121" w:rsidRPr="0080309D">
        <w:rPr>
          <w:rFonts w:ascii="Verdana" w:hAnsi="Verdana"/>
          <w:sz w:val="20"/>
          <w:szCs w:val="20"/>
        </w:rPr>
        <w:t>continue to grow</w:t>
      </w:r>
      <w:r w:rsidR="000256B6" w:rsidRPr="0080309D">
        <w:rPr>
          <w:rFonts w:ascii="Verdana" w:hAnsi="Verdana"/>
          <w:sz w:val="20"/>
          <w:szCs w:val="20"/>
        </w:rPr>
        <w:t xml:space="preserve">? </w:t>
      </w:r>
      <w:r w:rsidR="00C87D3F" w:rsidRPr="0080309D">
        <w:rPr>
          <w:rFonts w:ascii="Verdana" w:hAnsi="Verdana"/>
          <w:sz w:val="20"/>
          <w:szCs w:val="20"/>
        </w:rPr>
        <w:t>What will the response be?</w:t>
      </w:r>
      <w:r w:rsidR="002C7B83" w:rsidRPr="0080309D">
        <w:rPr>
          <w:rFonts w:ascii="Verdana" w:hAnsi="Verdana"/>
          <w:sz w:val="20"/>
          <w:szCs w:val="20"/>
        </w:rPr>
        <w:t xml:space="preserve"> </w:t>
      </w:r>
      <w:r w:rsidR="00D1468A" w:rsidRPr="0080309D">
        <w:rPr>
          <w:rFonts w:ascii="Verdana" w:hAnsi="Verdana"/>
          <w:sz w:val="20"/>
          <w:szCs w:val="20"/>
        </w:rPr>
        <w:t>W</w:t>
      </w:r>
      <w:r w:rsidR="002C7B83" w:rsidRPr="0080309D">
        <w:rPr>
          <w:rFonts w:ascii="Verdana" w:hAnsi="Verdana"/>
          <w:sz w:val="20"/>
          <w:szCs w:val="20"/>
        </w:rPr>
        <w:t xml:space="preserve">hen </w:t>
      </w:r>
      <w:r w:rsidR="00D1468A" w:rsidRPr="0080309D">
        <w:rPr>
          <w:rFonts w:ascii="Verdana" w:hAnsi="Verdana"/>
          <w:sz w:val="20"/>
          <w:szCs w:val="20"/>
        </w:rPr>
        <w:t>the call goes forth</w:t>
      </w:r>
      <w:r w:rsidR="00B563D9" w:rsidRPr="0080309D">
        <w:rPr>
          <w:rFonts w:ascii="Verdana" w:hAnsi="Verdana"/>
          <w:sz w:val="20"/>
          <w:szCs w:val="20"/>
        </w:rPr>
        <w:t xml:space="preserve">, one can choose this to be the point of departure from the </w:t>
      </w:r>
      <w:r w:rsidR="00D1468A" w:rsidRPr="0080309D">
        <w:rPr>
          <w:rFonts w:ascii="Verdana" w:hAnsi="Verdana"/>
          <w:sz w:val="20"/>
          <w:szCs w:val="20"/>
        </w:rPr>
        <w:t xml:space="preserve">old </w:t>
      </w:r>
      <w:r w:rsidR="00C87D3F" w:rsidRPr="0080309D">
        <w:rPr>
          <w:rFonts w:ascii="Verdana" w:hAnsi="Verdana"/>
          <w:sz w:val="20"/>
          <w:szCs w:val="20"/>
        </w:rPr>
        <w:t>ways of thinking</w:t>
      </w:r>
      <w:r w:rsidR="000256B6" w:rsidRPr="0080309D">
        <w:rPr>
          <w:rFonts w:ascii="Verdana" w:hAnsi="Verdana"/>
          <w:sz w:val="20"/>
          <w:szCs w:val="20"/>
        </w:rPr>
        <w:t xml:space="preserve"> and being</w:t>
      </w:r>
      <w:r w:rsidR="00AC41DC" w:rsidRPr="0080309D">
        <w:rPr>
          <w:rFonts w:ascii="Verdana" w:hAnsi="Verdana"/>
          <w:sz w:val="20"/>
          <w:szCs w:val="20"/>
        </w:rPr>
        <w:t>,</w:t>
      </w:r>
      <w:r w:rsidR="000B2452" w:rsidRPr="0080309D">
        <w:rPr>
          <w:rFonts w:ascii="Verdana" w:hAnsi="Verdana"/>
          <w:sz w:val="20"/>
          <w:szCs w:val="20"/>
        </w:rPr>
        <w:t xml:space="preserve"> and position oneself with the answer: yes</w:t>
      </w:r>
      <w:r w:rsidR="00D1468A" w:rsidRPr="0080309D">
        <w:rPr>
          <w:rFonts w:ascii="Verdana" w:hAnsi="Verdana"/>
          <w:sz w:val="20"/>
          <w:szCs w:val="20"/>
        </w:rPr>
        <w:t>.</w:t>
      </w:r>
      <w:r w:rsidR="00B00060" w:rsidRPr="0080309D">
        <w:rPr>
          <w:rFonts w:ascii="Verdana" w:hAnsi="Verdana"/>
          <w:sz w:val="20"/>
          <w:szCs w:val="20"/>
        </w:rPr>
        <w:t xml:space="preserve"> </w:t>
      </w:r>
      <w:r w:rsidR="0064155F" w:rsidRPr="0080309D">
        <w:rPr>
          <w:rFonts w:ascii="Verdana" w:hAnsi="Verdana"/>
          <w:sz w:val="20"/>
          <w:szCs w:val="20"/>
        </w:rPr>
        <w:t>The</w:t>
      </w:r>
      <w:r w:rsidR="00C87D3F" w:rsidRPr="0080309D">
        <w:rPr>
          <w:rFonts w:ascii="Verdana" w:hAnsi="Verdana"/>
          <w:sz w:val="20"/>
          <w:szCs w:val="20"/>
        </w:rPr>
        <w:t xml:space="preserve"> personal choice as a living </w:t>
      </w:r>
      <w:r w:rsidR="000B2452" w:rsidRPr="0080309D">
        <w:rPr>
          <w:rFonts w:ascii="Verdana" w:hAnsi="Verdana"/>
          <w:sz w:val="20"/>
          <w:szCs w:val="20"/>
        </w:rPr>
        <w:t>intercessor</w:t>
      </w:r>
      <w:r w:rsidR="00C87D3F" w:rsidRPr="0080309D">
        <w:rPr>
          <w:rFonts w:ascii="Verdana" w:hAnsi="Verdana"/>
          <w:sz w:val="20"/>
          <w:szCs w:val="20"/>
        </w:rPr>
        <w:t xml:space="preserve"> brings ramifications to many other realms of influence. </w:t>
      </w:r>
      <w:r w:rsidR="00B00060" w:rsidRPr="0080309D">
        <w:rPr>
          <w:rFonts w:ascii="Verdana" w:hAnsi="Verdana"/>
          <w:sz w:val="20"/>
          <w:szCs w:val="20"/>
        </w:rPr>
        <w:t>When you choose to change your life, you</w:t>
      </w:r>
      <w:r w:rsidR="00C87D3F" w:rsidRPr="0080309D">
        <w:rPr>
          <w:rFonts w:ascii="Verdana" w:hAnsi="Verdana"/>
          <w:sz w:val="20"/>
          <w:szCs w:val="20"/>
        </w:rPr>
        <w:t xml:space="preserve"> are choosing to change the lives</w:t>
      </w:r>
      <w:r w:rsidR="00B00060" w:rsidRPr="0080309D">
        <w:rPr>
          <w:rFonts w:ascii="Verdana" w:hAnsi="Verdana"/>
          <w:sz w:val="20"/>
          <w:szCs w:val="20"/>
        </w:rPr>
        <w:t xml:space="preserve"> of others. </w:t>
      </w:r>
    </w:p>
    <w:p w:rsidR="0080309D" w:rsidRPr="0080309D" w:rsidRDefault="0080309D" w:rsidP="0080309D">
      <w:pPr>
        <w:pStyle w:val="ListParagraph"/>
        <w:spacing w:after="0"/>
        <w:ind w:left="1080"/>
        <w:contextualSpacing w:val="0"/>
        <w:rPr>
          <w:rFonts w:ascii="Verdana" w:hAnsi="Verdana"/>
          <w:b/>
          <w:sz w:val="20"/>
          <w:szCs w:val="20"/>
        </w:rPr>
      </w:pPr>
      <w:r w:rsidRPr="0080309D">
        <w:rPr>
          <w:rFonts w:ascii="Verdana" w:hAnsi="Verdana"/>
          <w:b/>
          <w:sz w:val="20"/>
          <w:szCs w:val="20"/>
        </w:rPr>
        <w:t>Isa 6:8-11 NKJV</w:t>
      </w:r>
    </w:p>
    <w:p w:rsidR="0080309D" w:rsidRPr="0080309D" w:rsidRDefault="0080309D" w:rsidP="0080309D">
      <w:pPr>
        <w:pStyle w:val="ListParagraph"/>
        <w:spacing w:after="0"/>
        <w:ind w:left="1080"/>
        <w:contextualSpacing w:val="0"/>
        <w:rPr>
          <w:rFonts w:ascii="Verdana" w:hAnsi="Verdana"/>
          <w:sz w:val="20"/>
          <w:szCs w:val="20"/>
        </w:rPr>
      </w:pPr>
    </w:p>
    <w:p w:rsidR="0080309D" w:rsidRPr="0080309D" w:rsidRDefault="0080309D" w:rsidP="0080309D">
      <w:pPr>
        <w:pStyle w:val="ListParagraph"/>
        <w:spacing w:after="0"/>
        <w:ind w:left="1080"/>
        <w:contextualSpacing w:val="0"/>
        <w:rPr>
          <w:rFonts w:ascii="Verdana" w:hAnsi="Verdana"/>
          <w:i/>
          <w:color w:val="943634" w:themeColor="accent2" w:themeShade="BF"/>
          <w:sz w:val="20"/>
          <w:szCs w:val="20"/>
        </w:rPr>
      </w:pPr>
      <w:r w:rsidRPr="0080309D">
        <w:rPr>
          <w:rFonts w:ascii="Verdana" w:hAnsi="Verdana"/>
          <w:i/>
          <w:noProof/>
          <w:color w:val="943634" w:themeColor="accent2" w:themeShade="BF"/>
          <w:sz w:val="20"/>
          <w:szCs w:val="20"/>
        </w:rPr>
        <w:t>Also,</w:t>
      </w:r>
      <w:r w:rsidRPr="0080309D">
        <w:rPr>
          <w:rFonts w:ascii="Verdana" w:hAnsi="Verdana"/>
          <w:i/>
          <w:color w:val="943634" w:themeColor="accent2" w:themeShade="BF"/>
          <w:sz w:val="20"/>
          <w:szCs w:val="20"/>
        </w:rPr>
        <w:t xml:space="preserve"> I heard the voice of the Lord, saying: "Whom shall I send,</w:t>
      </w:r>
    </w:p>
    <w:p w:rsidR="0080309D" w:rsidRPr="0080309D" w:rsidRDefault="0080309D" w:rsidP="0080309D">
      <w:pPr>
        <w:pStyle w:val="ListParagraph"/>
        <w:spacing w:after="0"/>
        <w:ind w:left="1080"/>
        <w:contextualSpacing w:val="0"/>
        <w:rPr>
          <w:rFonts w:ascii="Verdana" w:hAnsi="Verdana"/>
          <w:i/>
          <w:color w:val="943634" w:themeColor="accent2" w:themeShade="BF"/>
          <w:sz w:val="20"/>
          <w:szCs w:val="20"/>
        </w:rPr>
      </w:pPr>
      <w:r w:rsidRPr="0080309D">
        <w:rPr>
          <w:rFonts w:ascii="Verdana" w:hAnsi="Verdana"/>
          <w:i/>
          <w:color w:val="943634" w:themeColor="accent2" w:themeShade="BF"/>
          <w:sz w:val="20"/>
          <w:szCs w:val="20"/>
        </w:rPr>
        <w:t>And who will go for Us?"</w:t>
      </w:r>
    </w:p>
    <w:p w:rsidR="0080309D" w:rsidRPr="0080309D" w:rsidRDefault="0080309D" w:rsidP="0080309D">
      <w:pPr>
        <w:pStyle w:val="ListParagraph"/>
        <w:spacing w:after="0"/>
        <w:ind w:left="1080"/>
        <w:contextualSpacing w:val="0"/>
        <w:rPr>
          <w:rFonts w:ascii="Verdana" w:hAnsi="Verdana"/>
          <w:i/>
          <w:color w:val="943634" w:themeColor="accent2" w:themeShade="BF"/>
          <w:sz w:val="20"/>
          <w:szCs w:val="20"/>
        </w:rPr>
      </w:pPr>
    </w:p>
    <w:p w:rsidR="0080309D" w:rsidRPr="0080309D" w:rsidRDefault="0080309D" w:rsidP="0080309D">
      <w:pPr>
        <w:pStyle w:val="ListParagraph"/>
        <w:spacing w:after="0"/>
        <w:ind w:left="1080"/>
        <w:contextualSpacing w:val="0"/>
        <w:rPr>
          <w:rFonts w:ascii="Verdana" w:hAnsi="Verdana"/>
          <w:i/>
          <w:color w:val="943634" w:themeColor="accent2" w:themeShade="BF"/>
          <w:sz w:val="20"/>
          <w:szCs w:val="20"/>
        </w:rPr>
      </w:pPr>
      <w:r w:rsidRPr="0080309D">
        <w:rPr>
          <w:rFonts w:ascii="Verdana" w:hAnsi="Verdana"/>
          <w:i/>
          <w:color w:val="943634" w:themeColor="accent2" w:themeShade="BF"/>
          <w:sz w:val="20"/>
          <w:szCs w:val="20"/>
        </w:rPr>
        <w:t>Then I said, "Here am I! Send me."</w:t>
      </w:r>
    </w:p>
    <w:p w:rsidR="0080309D" w:rsidRPr="0080309D" w:rsidRDefault="0080309D" w:rsidP="0080309D">
      <w:pPr>
        <w:pStyle w:val="ListParagraph"/>
        <w:spacing w:after="0"/>
        <w:ind w:left="1080"/>
        <w:contextualSpacing w:val="0"/>
        <w:rPr>
          <w:rFonts w:ascii="Verdana" w:hAnsi="Verdana"/>
          <w:i/>
          <w:color w:val="943634" w:themeColor="accent2" w:themeShade="BF"/>
          <w:sz w:val="20"/>
          <w:szCs w:val="20"/>
        </w:rPr>
      </w:pPr>
      <w:r w:rsidRPr="0080309D">
        <w:rPr>
          <w:rFonts w:ascii="Verdana" w:hAnsi="Verdana"/>
          <w:i/>
          <w:color w:val="943634" w:themeColor="accent2" w:themeShade="BF"/>
          <w:sz w:val="20"/>
          <w:szCs w:val="20"/>
        </w:rPr>
        <w:t xml:space="preserve"> </w:t>
      </w:r>
    </w:p>
    <w:p w:rsidR="0080309D" w:rsidRPr="0080309D" w:rsidRDefault="0080309D" w:rsidP="0080309D">
      <w:pPr>
        <w:pStyle w:val="ListParagraph"/>
        <w:spacing w:after="0"/>
        <w:ind w:left="1080"/>
        <w:contextualSpacing w:val="0"/>
        <w:rPr>
          <w:rFonts w:ascii="Verdana" w:hAnsi="Verdana"/>
          <w:i/>
          <w:color w:val="943634" w:themeColor="accent2" w:themeShade="BF"/>
          <w:sz w:val="20"/>
          <w:szCs w:val="20"/>
        </w:rPr>
      </w:pPr>
      <w:r w:rsidRPr="0080309D">
        <w:rPr>
          <w:rFonts w:ascii="Verdana" w:hAnsi="Verdana"/>
          <w:i/>
          <w:color w:val="943634" w:themeColor="accent2" w:themeShade="BF"/>
          <w:sz w:val="20"/>
          <w:szCs w:val="20"/>
        </w:rPr>
        <w:t xml:space="preserve"> And He said, "Go, and tell </w:t>
      </w:r>
      <w:r w:rsidRPr="0080309D">
        <w:rPr>
          <w:rFonts w:ascii="Verdana" w:hAnsi="Verdana"/>
          <w:i/>
          <w:noProof/>
          <w:color w:val="943634" w:themeColor="accent2" w:themeShade="BF"/>
          <w:sz w:val="20"/>
          <w:szCs w:val="20"/>
        </w:rPr>
        <w:t>this people</w:t>
      </w:r>
      <w:r w:rsidRPr="0080309D">
        <w:rPr>
          <w:rFonts w:ascii="Verdana" w:hAnsi="Verdana"/>
          <w:i/>
          <w:color w:val="943634" w:themeColor="accent2" w:themeShade="BF"/>
          <w:sz w:val="20"/>
          <w:szCs w:val="20"/>
        </w:rPr>
        <w:t xml:space="preserve">: 'Keep on hearing, but do not understand; Keep on seeing, but do not perceive.'  10 "Make the heart of </w:t>
      </w:r>
      <w:r w:rsidRPr="0080309D">
        <w:rPr>
          <w:rFonts w:ascii="Verdana" w:hAnsi="Verdana"/>
          <w:i/>
          <w:noProof/>
          <w:color w:val="943634" w:themeColor="accent2" w:themeShade="BF"/>
          <w:sz w:val="20"/>
          <w:szCs w:val="20"/>
        </w:rPr>
        <w:t>this people</w:t>
      </w:r>
      <w:r w:rsidRPr="0080309D">
        <w:rPr>
          <w:rFonts w:ascii="Verdana" w:hAnsi="Verdana"/>
          <w:i/>
          <w:color w:val="943634" w:themeColor="accent2" w:themeShade="BF"/>
          <w:sz w:val="20"/>
          <w:szCs w:val="20"/>
        </w:rPr>
        <w:t xml:space="preserve"> dull, And their ears heavy, And shut their eyes; Lest they see with their eyes, And hear with their ears, And understand with their heart, And return and </w:t>
      </w:r>
      <w:r w:rsidRPr="0080309D">
        <w:rPr>
          <w:rFonts w:ascii="Verdana" w:hAnsi="Verdana"/>
          <w:i/>
          <w:noProof/>
          <w:color w:val="943634" w:themeColor="accent2" w:themeShade="BF"/>
          <w:sz w:val="20"/>
          <w:szCs w:val="20"/>
        </w:rPr>
        <w:t>be healed</w:t>
      </w:r>
      <w:r w:rsidRPr="0080309D">
        <w:rPr>
          <w:rFonts w:ascii="Verdana" w:hAnsi="Verdana"/>
          <w:i/>
          <w:color w:val="943634" w:themeColor="accent2" w:themeShade="BF"/>
          <w:sz w:val="20"/>
          <w:szCs w:val="20"/>
        </w:rPr>
        <w:t>."</w:t>
      </w:r>
    </w:p>
    <w:p w:rsidR="0080309D" w:rsidRPr="0080309D" w:rsidRDefault="0080309D" w:rsidP="0080309D">
      <w:pPr>
        <w:pStyle w:val="ListParagraph"/>
        <w:spacing w:after="0"/>
        <w:ind w:left="1080"/>
        <w:contextualSpacing w:val="0"/>
        <w:rPr>
          <w:rFonts w:ascii="Verdana" w:hAnsi="Verdana"/>
          <w:i/>
          <w:color w:val="943634" w:themeColor="accent2" w:themeShade="BF"/>
          <w:sz w:val="20"/>
          <w:szCs w:val="20"/>
        </w:rPr>
      </w:pPr>
      <w:r w:rsidRPr="0080309D">
        <w:rPr>
          <w:rFonts w:ascii="Verdana" w:hAnsi="Verdana"/>
          <w:i/>
          <w:color w:val="943634" w:themeColor="accent2" w:themeShade="BF"/>
          <w:sz w:val="20"/>
          <w:szCs w:val="20"/>
        </w:rPr>
        <w:t xml:space="preserve"> </w:t>
      </w:r>
    </w:p>
    <w:p w:rsidR="0080309D" w:rsidRPr="0080309D" w:rsidRDefault="0080309D" w:rsidP="0080309D">
      <w:pPr>
        <w:pStyle w:val="ListParagraph"/>
        <w:spacing w:after="0"/>
        <w:ind w:left="1080"/>
        <w:contextualSpacing w:val="0"/>
        <w:rPr>
          <w:rFonts w:ascii="Verdana" w:hAnsi="Verdana"/>
          <w:i/>
          <w:color w:val="943634" w:themeColor="accent2" w:themeShade="BF"/>
          <w:sz w:val="20"/>
          <w:szCs w:val="20"/>
        </w:rPr>
      </w:pPr>
      <w:r w:rsidRPr="0080309D">
        <w:rPr>
          <w:rFonts w:ascii="Verdana" w:hAnsi="Verdana"/>
          <w:i/>
          <w:color w:val="943634" w:themeColor="accent2" w:themeShade="BF"/>
          <w:sz w:val="20"/>
          <w:szCs w:val="20"/>
        </w:rPr>
        <w:lastRenderedPageBreak/>
        <w:t>Then I said, "Lord, how long?"</w:t>
      </w:r>
    </w:p>
    <w:p w:rsidR="0080309D" w:rsidRPr="0080309D" w:rsidRDefault="0080309D" w:rsidP="0080309D">
      <w:pPr>
        <w:spacing w:after="0"/>
        <w:rPr>
          <w:rFonts w:ascii="Verdana" w:hAnsi="Verdana"/>
          <w:sz w:val="20"/>
          <w:szCs w:val="20"/>
        </w:rPr>
      </w:pPr>
    </w:p>
    <w:p w:rsidR="0080309D" w:rsidRPr="0080309D" w:rsidRDefault="0080309D" w:rsidP="0080309D">
      <w:pPr>
        <w:pStyle w:val="ListParagraph"/>
        <w:spacing w:after="0"/>
        <w:ind w:left="1080"/>
        <w:rPr>
          <w:rFonts w:ascii="Verdana" w:hAnsi="Verdana"/>
          <w:sz w:val="20"/>
          <w:szCs w:val="20"/>
        </w:rPr>
      </w:pPr>
      <w:r w:rsidRPr="0080309D">
        <w:rPr>
          <w:rFonts w:ascii="Verdana" w:hAnsi="Verdana"/>
          <w:sz w:val="20"/>
          <w:szCs w:val="20"/>
        </w:rPr>
        <w:t>Follow up Scriptures:</w:t>
      </w:r>
    </w:p>
    <w:p w:rsidR="0080309D" w:rsidRPr="0080309D" w:rsidRDefault="0080309D" w:rsidP="0080309D">
      <w:pPr>
        <w:pStyle w:val="ListParagraph"/>
        <w:spacing w:after="0"/>
        <w:ind w:left="1080"/>
        <w:rPr>
          <w:rFonts w:ascii="Verdana" w:hAnsi="Verdana"/>
          <w:color w:val="943634" w:themeColor="accent2" w:themeShade="BF"/>
          <w:sz w:val="20"/>
          <w:szCs w:val="20"/>
        </w:rPr>
      </w:pPr>
      <w:r w:rsidRPr="0080309D">
        <w:rPr>
          <w:rFonts w:ascii="Verdana" w:hAnsi="Verdana"/>
          <w:color w:val="943634" w:themeColor="accent2" w:themeShade="BF"/>
          <w:sz w:val="20"/>
          <w:szCs w:val="20"/>
        </w:rPr>
        <w:t>Joel 3:14</w:t>
      </w:r>
    </w:p>
    <w:p w:rsidR="0080309D" w:rsidRPr="0080309D" w:rsidRDefault="0080309D" w:rsidP="0080309D">
      <w:pPr>
        <w:pStyle w:val="ListParagraph"/>
        <w:spacing w:after="0"/>
        <w:ind w:left="1080"/>
        <w:rPr>
          <w:rFonts w:ascii="Verdana" w:hAnsi="Verdana"/>
          <w:color w:val="943634" w:themeColor="accent2" w:themeShade="BF"/>
          <w:sz w:val="20"/>
          <w:szCs w:val="20"/>
        </w:rPr>
      </w:pPr>
      <w:r w:rsidRPr="0080309D">
        <w:rPr>
          <w:rFonts w:ascii="Verdana" w:hAnsi="Verdana"/>
          <w:color w:val="943634" w:themeColor="accent2" w:themeShade="BF"/>
          <w:sz w:val="20"/>
          <w:szCs w:val="20"/>
        </w:rPr>
        <w:t>Psalm 25:12</w:t>
      </w:r>
    </w:p>
    <w:p w:rsidR="0080309D" w:rsidRPr="0080309D" w:rsidRDefault="0080309D" w:rsidP="0080309D">
      <w:pPr>
        <w:pStyle w:val="ListParagraph"/>
        <w:spacing w:after="0"/>
        <w:ind w:left="1080"/>
        <w:rPr>
          <w:rFonts w:ascii="Verdana" w:hAnsi="Verdana"/>
          <w:color w:val="943634" w:themeColor="accent2" w:themeShade="BF"/>
          <w:sz w:val="20"/>
          <w:szCs w:val="20"/>
        </w:rPr>
      </w:pPr>
      <w:r w:rsidRPr="0080309D">
        <w:rPr>
          <w:rFonts w:ascii="Verdana" w:hAnsi="Verdana"/>
          <w:color w:val="943634" w:themeColor="accent2" w:themeShade="BF"/>
          <w:sz w:val="20"/>
          <w:szCs w:val="20"/>
        </w:rPr>
        <w:t>Deuteronomy 30:19</w:t>
      </w:r>
    </w:p>
    <w:p w:rsidR="00E41E6F" w:rsidRPr="0080309D" w:rsidRDefault="00E41E6F" w:rsidP="00C87D3F">
      <w:pPr>
        <w:pStyle w:val="ListParagraph"/>
        <w:spacing w:after="0"/>
        <w:ind w:left="1080"/>
        <w:rPr>
          <w:rFonts w:ascii="Verdana" w:hAnsi="Verdana"/>
          <w:sz w:val="20"/>
          <w:szCs w:val="20"/>
        </w:rPr>
      </w:pPr>
    </w:p>
    <w:p w:rsidR="0080309D" w:rsidRPr="0080309D" w:rsidRDefault="0080309D" w:rsidP="00C87D3F">
      <w:pPr>
        <w:pStyle w:val="ListParagraph"/>
        <w:spacing w:after="0"/>
        <w:ind w:left="1080"/>
        <w:rPr>
          <w:rFonts w:ascii="Verdana" w:hAnsi="Verdana"/>
          <w:sz w:val="20"/>
          <w:szCs w:val="20"/>
        </w:rPr>
      </w:pPr>
    </w:p>
    <w:p w:rsidR="0080309D" w:rsidRPr="0080309D" w:rsidRDefault="0080309D" w:rsidP="00C87D3F">
      <w:pPr>
        <w:pStyle w:val="ListParagraph"/>
        <w:spacing w:after="0"/>
        <w:ind w:left="1080"/>
        <w:rPr>
          <w:rFonts w:ascii="Verdana" w:hAnsi="Verdana"/>
          <w:sz w:val="20"/>
          <w:szCs w:val="20"/>
        </w:rPr>
      </w:pPr>
    </w:p>
    <w:p w:rsidR="00E41E6F" w:rsidRPr="0080309D" w:rsidRDefault="00E41E6F" w:rsidP="00E41E6F">
      <w:pPr>
        <w:pStyle w:val="ListParagraph"/>
        <w:spacing w:after="0"/>
        <w:ind w:left="1080"/>
        <w:rPr>
          <w:rFonts w:ascii="Verdana" w:hAnsi="Verdana"/>
          <w:sz w:val="20"/>
        </w:rPr>
      </w:pPr>
    </w:p>
    <w:sectPr w:rsidR="00E41E6F" w:rsidRPr="0080309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12" w:rsidRDefault="00DB6F12" w:rsidP="00AC41DC">
      <w:pPr>
        <w:spacing w:after="0" w:line="240" w:lineRule="auto"/>
      </w:pPr>
      <w:r>
        <w:separator/>
      </w:r>
    </w:p>
  </w:endnote>
  <w:endnote w:type="continuationSeparator" w:id="0">
    <w:p w:rsidR="00DB6F12" w:rsidRDefault="00DB6F12" w:rsidP="00AC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DC" w:rsidRPr="00CA2A1B" w:rsidRDefault="00AC41DC" w:rsidP="00AC41DC">
    <w:pPr>
      <w:pStyle w:val="Footer"/>
      <w:jc w:val="center"/>
      <w:rPr>
        <w:i/>
        <w:sz w:val="20"/>
      </w:rPr>
    </w:pPr>
    <w:r w:rsidRPr="00CA2A1B">
      <w:rPr>
        <w:i/>
        <w:sz w:val="20"/>
      </w:rPr>
      <w:t>Good News to the Nations, Inc.</w:t>
    </w:r>
    <w:r>
      <w:rPr>
        <w:i/>
        <w:sz w:val="20"/>
      </w:rPr>
      <w:t xml:space="preserve"> I  PO Box 1027, Dacula, GA 30019-0018 l 770-271-4421 I www.gnni.org</w:t>
    </w:r>
  </w:p>
  <w:p w:rsidR="00AC41DC" w:rsidRDefault="00AC4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12" w:rsidRDefault="00DB6F12" w:rsidP="00AC41DC">
      <w:pPr>
        <w:spacing w:after="0" w:line="240" w:lineRule="auto"/>
      </w:pPr>
      <w:r>
        <w:separator/>
      </w:r>
    </w:p>
  </w:footnote>
  <w:footnote w:type="continuationSeparator" w:id="0">
    <w:p w:rsidR="00DB6F12" w:rsidRDefault="00DB6F12" w:rsidP="00AC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Content>
      <w:p w:rsidR="00AC41DC" w:rsidRDefault="00AC41D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0309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0309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ab/>
          <w:t xml:space="preserve">                                                                                                  Prayer Warriors Teaching Two</w:t>
        </w:r>
      </w:p>
    </w:sdtContent>
  </w:sdt>
  <w:p w:rsidR="00AC41DC" w:rsidRDefault="00AC4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00E9E"/>
    <w:multiLevelType w:val="hybridMultilevel"/>
    <w:tmpl w:val="0BA87276"/>
    <w:lvl w:ilvl="0" w:tplc="99B07B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xMTcwNDMxNzM2MTBS0lEKTi0uzszPAykwqgUAjMf4uiwAAAA="/>
  </w:docVars>
  <w:rsids>
    <w:rsidRoot w:val="00A33E7C"/>
    <w:rsid w:val="000256B6"/>
    <w:rsid w:val="000445F0"/>
    <w:rsid w:val="0009056C"/>
    <w:rsid w:val="00093E8F"/>
    <w:rsid w:val="000A4930"/>
    <w:rsid w:val="000B2452"/>
    <w:rsid w:val="001D22AA"/>
    <w:rsid w:val="001E1CC1"/>
    <w:rsid w:val="00283653"/>
    <w:rsid w:val="002C7B83"/>
    <w:rsid w:val="00390121"/>
    <w:rsid w:val="00534857"/>
    <w:rsid w:val="0064155F"/>
    <w:rsid w:val="006D1305"/>
    <w:rsid w:val="00771CD4"/>
    <w:rsid w:val="0080309D"/>
    <w:rsid w:val="00824AF8"/>
    <w:rsid w:val="00A33E7C"/>
    <w:rsid w:val="00AC41DC"/>
    <w:rsid w:val="00B00060"/>
    <w:rsid w:val="00B563D9"/>
    <w:rsid w:val="00C87D3F"/>
    <w:rsid w:val="00D1468A"/>
    <w:rsid w:val="00DB6F12"/>
    <w:rsid w:val="00E3188F"/>
    <w:rsid w:val="00E41E6F"/>
    <w:rsid w:val="00F04BE6"/>
    <w:rsid w:val="00FB2552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77D3D-E14E-4635-A9B2-4DC721D1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1DC"/>
  </w:style>
  <w:style w:type="paragraph" w:styleId="Footer">
    <w:name w:val="footer"/>
    <w:basedOn w:val="Normal"/>
    <w:link w:val="FooterChar"/>
    <w:uiPriority w:val="99"/>
    <w:unhideWhenUsed/>
    <w:rsid w:val="00AC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1DC"/>
  </w:style>
  <w:style w:type="paragraph" w:styleId="BalloonText">
    <w:name w:val="Balloon Text"/>
    <w:basedOn w:val="Normal"/>
    <w:link w:val="BalloonTextChar"/>
    <w:uiPriority w:val="99"/>
    <w:semiHidden/>
    <w:unhideWhenUsed/>
    <w:rsid w:val="0080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Family</dc:creator>
  <cp:lastModifiedBy>Amore D'Angelo</cp:lastModifiedBy>
  <cp:revision>3</cp:revision>
  <cp:lastPrinted>2016-06-30T18:16:00Z</cp:lastPrinted>
  <dcterms:created xsi:type="dcterms:W3CDTF">2016-06-30T18:11:00Z</dcterms:created>
  <dcterms:modified xsi:type="dcterms:W3CDTF">2016-06-30T18:16:00Z</dcterms:modified>
</cp:coreProperties>
</file>